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13" w:rsidRDefault="00184B13" w:rsidP="00184B13">
      <w:pPr>
        <w:jc w:val="center"/>
        <w:rPr>
          <w:rStyle w:val="fontstyle01"/>
        </w:rPr>
      </w:pPr>
      <w:r>
        <w:rPr>
          <w:noProof/>
          <w:lang w:eastAsia="lv-LV"/>
        </w:rPr>
        <w:drawing>
          <wp:inline distT="0" distB="0" distL="0" distR="0" wp14:anchorId="146FE614" wp14:editId="09F2082B">
            <wp:extent cx="438150" cy="5334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13" w:rsidRDefault="00184B13" w:rsidP="00184B13">
      <w:pPr>
        <w:jc w:val="center"/>
        <w:rPr>
          <w:rStyle w:val="fontstyle01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D73EE" wp14:editId="226560BB">
                <wp:simplePos x="0" y="0"/>
                <wp:positionH relativeFrom="column">
                  <wp:posOffset>-76200</wp:posOffset>
                </wp:positionH>
                <wp:positionV relativeFrom="paragraph">
                  <wp:posOffset>772795</wp:posOffset>
                </wp:positionV>
                <wp:extent cx="5875020" cy="7620"/>
                <wp:effectExtent l="0" t="0" r="30480" b="30480"/>
                <wp:wrapNone/>
                <wp:docPr id="4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719BD" id="Taisns savienotājs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60.85pt" to="456.6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rG3QEAAJYDAAAOAAAAZHJzL2Uyb0RvYy54bWysU02P0zAQvSPxHyzfabpl262ipnvYarkg&#10;qEThPuvYiZG/5DFJe+S/8cMYO6EqcEP0YM2H53Xe88vu8WwNG2RE7V3D7xZLzqQTvtWua/jn0/Ob&#10;LWeYwLVgvJMNv0jkj/vXr3ZjqOXK9960MjICcViPoeF9SqGuKhS9tIALH6SjpvLRQqI0dlUbYSR0&#10;a6rVcrmpRh/bEL2QiFQ9TE2+L/hKSZE+KoUyMdNw2i2VM5bzJZ/Vfgd1FyH0WsxrwD9sYUE7+tMr&#10;1AESsG9R/wVltYgevUoL4W3lldJCFg7E5m75B5tPPQRZuJA4GK4y4f+DFR+GY2S6bfg9Zw4sPdEJ&#10;NDpkCIOWzqcf378iu89CjQFruv/kjnHOMBxjZn1W0TJldPhCHig6EDN2LjJfrjLLc2KCiuvtw3q5&#10;otcQ1HvYUERw1YSS0ULE9E56y3LQcKNdFgFqGN5jmq7+upLLzj9rY6gOtXFsbPjm7TqDA9lJGUgU&#10;2kAE0XWcgenIpyLFgoje6DZP52G84JOJbACyCjms9eOJNubMACZqEI3ym5f9bTSvcwDsp+HSyteg&#10;tjqRvY22Dd/eThuXu7IYdCaV1Z30zNGLby9F5ipn9PhFodmo2V23OcW3n9P+JwAAAP//AwBQSwME&#10;FAAGAAgAAAAhAOVs8TnhAAAACwEAAA8AAABkcnMvZG93bnJldi54bWxMj81OwzAQhO9IvIO1SNxa&#10;J0YCmsapEAj1BiJQ1N7ceIkj/BPFTpvy9GxPcNyZ0ew35Wpylh1wiF3wEvJ5Bgx9E3TnWwkf78+z&#10;e2AxKa+VDR4lnDDCqrq8KFWhw9G/4aFOLaMSHwslwaTUF5zHxqBTcR569OR9hcGpROfQcj2oI5U7&#10;y0WW3XKnOk8fjOrx0WDzXY9Owu7FrNdqN26m189T/rPltu6eNlJeX00PS2AJp/QXhjM+oUNFTPsw&#10;eh2ZlTDLBW1JZIj8DhglFvmNALY/K2IBvCr5/w3VLwAAAP//AwBQSwECLQAUAAYACAAAACEAtoM4&#10;kv4AAADhAQAAEwAAAAAAAAAAAAAAAAAAAAAAW0NvbnRlbnRfVHlwZXNdLnhtbFBLAQItABQABgAI&#10;AAAAIQA4/SH/1gAAAJQBAAALAAAAAAAAAAAAAAAAAC8BAABfcmVscy8ucmVsc1BLAQItABQABgAI&#10;AAAAIQDstXrG3QEAAJYDAAAOAAAAAAAAAAAAAAAAAC4CAABkcnMvZTJvRG9jLnhtbFBLAQItABQA&#10;BgAIAAAAIQDlbPE54QAAAAsBAAAPAAAAAAAAAAAAAAAAADc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1105B" wp14:editId="7B2D7967">
                <wp:simplePos x="0" y="0"/>
                <wp:positionH relativeFrom="column">
                  <wp:posOffset>-76200</wp:posOffset>
                </wp:positionH>
                <wp:positionV relativeFrom="paragraph">
                  <wp:posOffset>433705</wp:posOffset>
                </wp:positionV>
                <wp:extent cx="5875020" cy="7620"/>
                <wp:effectExtent l="0" t="0" r="30480" b="30480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50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5E75A" id="Taisns savienotājs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34.15pt" to="456.6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2hxgEAAMUDAAAOAAAAZHJzL2Uyb0RvYy54bWysU8uO1DAQvCPxD5bvTDKz2oeiyexhV3BB&#10;MIJd7l6nPTH4JbdJZo78Gx9G28kExENCiItlx1XVXeXO9vZoDRsgovau5etVzRk46TvtDi1/fHj5&#10;4oYzTMJ1wngHLT8B8tvd82fbMTSw8b03HURGIg6bMbS8Tyk0VYWyBytw5QM4ulQ+WpHoGA9VF8VI&#10;6tZUm7q+qkYfuxC9BET6ej9d8l3RVwpkeqsUQmKm5dRbKmss61Neq91WNIcoQq/l3Ib4hy6s0I6K&#10;LlL3Ign2OepfpKyW0aNXaSW9rbxSWkLxQG7W9U9u3vciQPFC4WBYYsL/JyvfDPvIdNfyC86csPRE&#10;D0KjQ4Zi0OB8+vrlI7KLHNQYsCH8ndvH+YRhH7Pro4qWKaPDB5qBkgM5Y8cS82mJGY6JSfp4eXN9&#10;WW/oNSTdXV/RjuSqSSWrhYjpFXjL8qblRrscgmjE8BrTBD1DiJe7mvoou3QykMHGvQNFxqje1FEZ&#10;KbgzkQ2ChqH7tJ7LFmSmKG3MQqpLyT+SZmymQRmzvyUu6FLRu7QQrXY+/q5qOp5bVRP+7Hrymm0/&#10;+e5UXqXEQbNSAp3nOg/jj+dC//737b4BAAD//wMAUEsDBBQABgAIAAAAIQCc1ziU3QAAAAkBAAAP&#10;AAAAZHJzL2Rvd25yZXYueG1sTI/BTsMwEETvSPyDtUjcWjupEtoQpyqVEGfaXnpz4iWJiNchdtvw&#10;9ywnOM7OaPZNuZ3dIK44hd6ThmSpQCA13vbUajgdXxdrECEasmbwhBq+McC2ur8rTWH9jd7xeoit&#10;4BIKhdHQxTgWUoamQ2fC0o9I7H34yZnIcmqlncyNy90gU6Vy6UxP/KEzI+47bD4PF6fh+ObUXMd+&#10;j/T1pHbnlyync6b148O8ewYRcY5/YfjFZ3SomKn2F7JBDBoWScpbooZ8vQLBgU2ySkHUfNhkIKtS&#10;/l9Q/QAAAP//AwBQSwECLQAUAAYACAAAACEAtoM4kv4AAADhAQAAEwAAAAAAAAAAAAAAAAAAAAAA&#10;W0NvbnRlbnRfVHlwZXNdLnhtbFBLAQItABQABgAIAAAAIQA4/SH/1gAAAJQBAAALAAAAAAAAAAAA&#10;AAAAAC8BAABfcmVscy8ucmVsc1BLAQItABQABgAIAAAAIQCe3v2hxgEAAMUDAAAOAAAAAAAAAAAA&#10;AAAAAC4CAABkcnMvZTJvRG9jLnhtbFBLAQItABQABgAIAAAAIQCc1ziU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Style w:val="fontstyle01"/>
        </w:rPr>
        <w:t>LATVIJAS REPUBLIKA</w:t>
      </w:r>
      <w:r>
        <w:rPr>
          <w:color w:val="000000"/>
        </w:rPr>
        <w:br/>
      </w:r>
      <w:r>
        <w:rPr>
          <w:rStyle w:val="fontstyle21"/>
        </w:rPr>
        <w:t>JELGAVAS NOVADA DOME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  <w:sz w:val="18"/>
          <w:szCs w:val="18"/>
        </w:rPr>
        <w:t xml:space="preserve">UR </w:t>
      </w:r>
      <w:proofErr w:type="spellStart"/>
      <w:r>
        <w:rPr>
          <w:rStyle w:val="fontstyle01"/>
          <w:sz w:val="18"/>
          <w:szCs w:val="18"/>
        </w:rPr>
        <w:t>reģ.Nr</w:t>
      </w:r>
      <w:proofErr w:type="spellEnd"/>
      <w:r>
        <w:rPr>
          <w:rStyle w:val="fontstyle01"/>
          <w:sz w:val="18"/>
          <w:szCs w:val="18"/>
        </w:rPr>
        <w:t>. 90009118031, Pasta iela 37, Jelgava, LV-3001, Latvija, tālrunis: 63022238,</w:t>
      </w:r>
      <w:r>
        <w:rPr>
          <w:color w:val="000000"/>
          <w:sz w:val="18"/>
          <w:szCs w:val="18"/>
        </w:rPr>
        <w:br/>
      </w:r>
      <w:r>
        <w:rPr>
          <w:rStyle w:val="fontstyle01"/>
          <w:sz w:val="18"/>
          <w:szCs w:val="18"/>
        </w:rPr>
        <w:t xml:space="preserve">E-pasts: dome@jelgavasnovads.lv; </w:t>
      </w:r>
      <w:hyperlink r:id="rId5" w:history="1">
        <w:r w:rsidRPr="00235451">
          <w:rPr>
            <w:rStyle w:val="Hipersaite"/>
            <w:rFonts w:ascii="Times New Roman" w:hAnsi="Times New Roman" w:cs="Times New Roman"/>
            <w:sz w:val="18"/>
            <w:szCs w:val="18"/>
          </w:rPr>
          <w:t>www.jelgavasnovads.lv</w:t>
        </w:r>
      </w:hyperlink>
    </w:p>
    <w:p w:rsidR="00184B13" w:rsidRDefault="00184B13" w:rsidP="00184B13">
      <w:pPr>
        <w:jc w:val="center"/>
        <w:rPr>
          <w:color w:val="000000"/>
        </w:rPr>
      </w:pPr>
      <w:r>
        <w:rPr>
          <w:color w:val="000000"/>
          <w:sz w:val="18"/>
          <w:szCs w:val="18"/>
        </w:rPr>
        <w:br/>
      </w:r>
      <w:r>
        <w:rPr>
          <w:rStyle w:val="fontstyle01"/>
        </w:rPr>
        <w:t>Pielikums protokolam Nr. 27/2022</w:t>
      </w:r>
      <w:r>
        <w:rPr>
          <w:color w:val="000000"/>
        </w:rPr>
        <w:br/>
      </w:r>
      <w:r>
        <w:rPr>
          <w:rStyle w:val="fontstyle21"/>
          <w:sz w:val="28"/>
          <w:szCs w:val="28"/>
        </w:rPr>
        <w:t>LĒMUMS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Jelgavā</w:t>
      </w:r>
    </w:p>
    <w:p w:rsidR="00184B13" w:rsidRDefault="00184B13" w:rsidP="00184B13">
      <w:pPr>
        <w:rPr>
          <w:rStyle w:val="fontstyle01"/>
        </w:rPr>
      </w:pPr>
      <w:r>
        <w:rPr>
          <w:rStyle w:val="fontstyle01"/>
        </w:rPr>
        <w:t>2022. gada 30.jūnijā Nr. 70</w:t>
      </w:r>
    </w:p>
    <w:p w:rsidR="00184B13" w:rsidRDefault="00184B13" w:rsidP="00184B13">
      <w:pPr>
        <w:jc w:val="center"/>
        <w:rPr>
          <w:rStyle w:val="fontstyle21"/>
          <w:sz w:val="24"/>
          <w:szCs w:val="24"/>
        </w:rPr>
      </w:pPr>
      <w:r>
        <w:rPr>
          <w:color w:val="000000"/>
        </w:rPr>
        <w:br/>
      </w:r>
      <w:r>
        <w:rPr>
          <w:rStyle w:val="fontstyle21"/>
          <w:sz w:val="24"/>
          <w:szCs w:val="24"/>
        </w:rPr>
        <w:t>Par līdzfinansējuma apmēru profesionālās ievirzes izglītības programmām, interešu</w:t>
      </w:r>
      <w:r>
        <w:rPr>
          <w:b/>
          <w:bCs/>
          <w:color w:val="000000"/>
        </w:rPr>
        <w:br/>
      </w:r>
      <w:r>
        <w:rPr>
          <w:rStyle w:val="fontstyle21"/>
          <w:sz w:val="24"/>
          <w:szCs w:val="24"/>
        </w:rPr>
        <w:t xml:space="preserve">izglītības programmām un maksas pakalpojumiem </w:t>
      </w:r>
    </w:p>
    <w:p w:rsidR="00184B13" w:rsidRDefault="00184B13" w:rsidP="00184B13">
      <w:pPr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OZOLNIEKU MŪZIKAS SKOLĀ</w:t>
      </w:r>
    </w:p>
    <w:p w:rsidR="00184B13" w:rsidRDefault="00184B13" w:rsidP="00184B13">
      <w:pPr>
        <w:rPr>
          <w:rStyle w:val="fontstyle01"/>
        </w:rPr>
      </w:pPr>
      <w:r>
        <w:rPr>
          <w:b/>
          <w:bCs/>
          <w:color w:val="000000"/>
        </w:rPr>
        <w:br/>
      </w:r>
      <w:r>
        <w:rPr>
          <w:rStyle w:val="fontstyle01"/>
        </w:rPr>
        <w:t xml:space="preserve">     </w:t>
      </w:r>
      <w:r>
        <w:rPr>
          <w:rStyle w:val="fontstyle01"/>
        </w:rPr>
        <w:t>Saskaņā ar likuma „Par pašvaldībām” 21.panta pirmās daļas 14.punkta “a” un “g”</w:t>
      </w:r>
      <w:r>
        <w:rPr>
          <w:color w:val="000000"/>
        </w:rPr>
        <w:br/>
      </w:r>
      <w:r>
        <w:rPr>
          <w:rStyle w:val="fontstyle01"/>
        </w:rPr>
        <w:t>apakšpunktu, Izglītības likuma 59.panta ceturtās daļas 2.punktu, Pievienotās vērtības nodokļa</w:t>
      </w:r>
      <w:r>
        <w:rPr>
          <w:color w:val="000000"/>
        </w:rPr>
        <w:br/>
      </w:r>
      <w:r>
        <w:rPr>
          <w:rStyle w:val="fontstyle01"/>
        </w:rPr>
        <w:t>likuma 52.panta pirmās daļas 12.punktu, Ministru kabineta 2018.gada 20.februāra noteikumu</w:t>
      </w:r>
      <w:r>
        <w:rPr>
          <w:color w:val="000000"/>
        </w:rPr>
        <w:br/>
      </w:r>
      <w:r>
        <w:rPr>
          <w:rStyle w:val="fontstyle01"/>
        </w:rPr>
        <w:t>Nr.97 “Publiskas personas mantas iznomāšanas noteikumi” 4.punkta 4.1. apakšpunktu un</w:t>
      </w:r>
      <w:r>
        <w:rPr>
          <w:color w:val="000000"/>
        </w:rPr>
        <w:br/>
      </w:r>
      <w:r>
        <w:rPr>
          <w:rStyle w:val="fontstyle01"/>
        </w:rPr>
        <w:t>5.punktu un pamatojoties uz Jelgavas novada pašvaldības 2021.gada 10.decembra saistošo</w:t>
      </w:r>
      <w:r>
        <w:rPr>
          <w:color w:val="000000"/>
        </w:rPr>
        <w:br/>
      </w:r>
      <w:r>
        <w:rPr>
          <w:rStyle w:val="fontstyle01"/>
        </w:rPr>
        <w:t>noteikumu Nr.21 “Par līdzfinansējumu Jelgavas novada pašvaldības profesionālās ievirzes</w:t>
      </w:r>
      <w:r>
        <w:rPr>
          <w:color w:val="000000"/>
        </w:rPr>
        <w:br/>
      </w:r>
      <w:r>
        <w:rPr>
          <w:rStyle w:val="fontstyle01"/>
        </w:rPr>
        <w:t>izglītības iestādēs” 4.punktu,</w:t>
      </w:r>
    </w:p>
    <w:p w:rsidR="00184B13" w:rsidRDefault="00184B13" w:rsidP="00184B13">
      <w:pPr>
        <w:rPr>
          <w:rStyle w:val="fontstyle21"/>
          <w:sz w:val="24"/>
          <w:szCs w:val="24"/>
        </w:rPr>
      </w:pPr>
      <w:r>
        <w:rPr>
          <w:color w:val="000000"/>
        </w:rPr>
        <w:br/>
      </w:r>
      <w:r>
        <w:rPr>
          <w:rStyle w:val="fontstyle21"/>
          <w:sz w:val="24"/>
          <w:szCs w:val="24"/>
        </w:rPr>
        <w:t>Jelgavas novada dome</w:t>
      </w:r>
      <w:r>
        <w:rPr>
          <w:rStyle w:val="fontstyle01"/>
        </w:rPr>
        <w:t xml:space="preserve">, atklāti balsojot, </w:t>
      </w:r>
      <w:r>
        <w:rPr>
          <w:rStyle w:val="fontstyle21"/>
          <w:sz w:val="24"/>
          <w:szCs w:val="24"/>
        </w:rPr>
        <w:t xml:space="preserve">PAR – 15 </w:t>
      </w:r>
      <w:r>
        <w:rPr>
          <w:rStyle w:val="fontstyle01"/>
        </w:rPr>
        <w:t>(Dainis Liepiņš, Dina Tauriņa, Emīls</w:t>
      </w:r>
      <w:r>
        <w:rPr>
          <w:color w:val="000000"/>
        </w:rPr>
        <w:br/>
      </w:r>
      <w:r>
        <w:rPr>
          <w:rStyle w:val="fontstyle01"/>
        </w:rPr>
        <w:t xml:space="preserve">Dobrājs, Ģirts </w:t>
      </w:r>
      <w:proofErr w:type="spellStart"/>
      <w:r>
        <w:rPr>
          <w:rStyle w:val="fontstyle01"/>
        </w:rPr>
        <w:t>Neija</w:t>
      </w:r>
      <w:proofErr w:type="spellEnd"/>
      <w:r>
        <w:rPr>
          <w:rStyle w:val="fontstyle01"/>
        </w:rPr>
        <w:t xml:space="preserve">, Ilze Vītola, Jānis </w:t>
      </w:r>
      <w:proofErr w:type="spellStart"/>
      <w:r>
        <w:rPr>
          <w:rStyle w:val="fontstyle01"/>
        </w:rPr>
        <w:t>Kažotnieks</w:t>
      </w:r>
      <w:proofErr w:type="spellEnd"/>
      <w:r>
        <w:rPr>
          <w:rStyle w:val="fontstyle01"/>
        </w:rPr>
        <w:t xml:space="preserve">, Jānis Počs, Juris </w:t>
      </w:r>
      <w:proofErr w:type="spellStart"/>
      <w:r>
        <w:rPr>
          <w:rStyle w:val="fontstyle01"/>
        </w:rPr>
        <w:t>Lavenieks</w:t>
      </w:r>
      <w:proofErr w:type="spellEnd"/>
      <w:r>
        <w:rPr>
          <w:rStyle w:val="fontstyle01"/>
        </w:rPr>
        <w:t xml:space="preserve">, Juris </w:t>
      </w:r>
      <w:proofErr w:type="spellStart"/>
      <w:r>
        <w:rPr>
          <w:rStyle w:val="fontstyle01"/>
        </w:rPr>
        <w:t>Razživins</w:t>
      </w:r>
      <w:proofErr w:type="spellEnd"/>
      <w:r>
        <w:rPr>
          <w:rStyle w:val="fontstyle01"/>
        </w:rPr>
        <w:t>,</w:t>
      </w:r>
      <w:r>
        <w:rPr>
          <w:color w:val="000000"/>
        </w:rPr>
        <w:br/>
      </w:r>
      <w:r>
        <w:rPr>
          <w:rStyle w:val="fontstyle01"/>
        </w:rPr>
        <w:t xml:space="preserve">Madars Lasmanis, Lolita </w:t>
      </w:r>
      <w:proofErr w:type="spellStart"/>
      <w:r>
        <w:rPr>
          <w:rStyle w:val="fontstyle01"/>
        </w:rPr>
        <w:t>Duge</w:t>
      </w:r>
      <w:proofErr w:type="spellEnd"/>
      <w:r>
        <w:rPr>
          <w:rStyle w:val="fontstyle01"/>
        </w:rPr>
        <w:t xml:space="preserve">, Oskars Cīrulis, Pēteris </w:t>
      </w:r>
      <w:proofErr w:type="spellStart"/>
      <w:r>
        <w:rPr>
          <w:rStyle w:val="fontstyle01"/>
        </w:rPr>
        <w:t>Veļeckis</w:t>
      </w:r>
      <w:proofErr w:type="spellEnd"/>
      <w:r>
        <w:rPr>
          <w:rStyle w:val="fontstyle01"/>
        </w:rPr>
        <w:t>, Uldis Ainārs, Vidmants</w:t>
      </w:r>
      <w:r>
        <w:rPr>
          <w:color w:val="000000"/>
        </w:rPr>
        <w:br/>
      </w:r>
      <w:proofErr w:type="spellStart"/>
      <w:r>
        <w:rPr>
          <w:rStyle w:val="fontstyle01"/>
        </w:rPr>
        <w:t>Rinkuns</w:t>
      </w:r>
      <w:proofErr w:type="spellEnd"/>
      <w:r>
        <w:rPr>
          <w:rStyle w:val="fontstyle01"/>
        </w:rPr>
        <w:t xml:space="preserve">); </w:t>
      </w:r>
      <w:r>
        <w:rPr>
          <w:rStyle w:val="fontstyle21"/>
          <w:sz w:val="24"/>
          <w:szCs w:val="24"/>
        </w:rPr>
        <w:t>PRET – nav</w:t>
      </w:r>
      <w:r>
        <w:rPr>
          <w:rStyle w:val="fontstyle01"/>
        </w:rPr>
        <w:t xml:space="preserve">; </w:t>
      </w:r>
      <w:r>
        <w:rPr>
          <w:rStyle w:val="fontstyle21"/>
          <w:sz w:val="24"/>
          <w:szCs w:val="24"/>
        </w:rPr>
        <w:t>ATTURAS – nav</w:t>
      </w:r>
      <w:r>
        <w:rPr>
          <w:rStyle w:val="fontstyle01"/>
        </w:rPr>
        <w:t xml:space="preserve">, </w:t>
      </w:r>
      <w:r>
        <w:rPr>
          <w:rStyle w:val="fontstyle21"/>
          <w:sz w:val="24"/>
          <w:szCs w:val="24"/>
        </w:rPr>
        <w:t>NEPIEDALĀS – nav</w:t>
      </w:r>
      <w:r>
        <w:rPr>
          <w:rStyle w:val="fontstyle01"/>
        </w:rPr>
        <w:t xml:space="preserve">, </w:t>
      </w:r>
      <w:r>
        <w:rPr>
          <w:rStyle w:val="fontstyle21"/>
          <w:sz w:val="24"/>
          <w:szCs w:val="24"/>
        </w:rPr>
        <w:t>nolemj:</w:t>
      </w:r>
    </w:p>
    <w:p w:rsidR="00877B51" w:rsidRDefault="00877B51" w:rsidP="00184B13">
      <w:pPr>
        <w:rPr>
          <w:rStyle w:val="fontstyle21"/>
          <w:sz w:val="24"/>
          <w:szCs w:val="24"/>
        </w:rPr>
      </w:pPr>
    </w:p>
    <w:p w:rsidR="00184B13" w:rsidRDefault="00184B13" w:rsidP="00184B13">
      <w:pPr>
        <w:jc w:val="center"/>
        <w:rPr>
          <w:rStyle w:val="fontstyle01"/>
        </w:rPr>
      </w:pPr>
      <w:r>
        <w:rPr>
          <w:rStyle w:val="fontstyle01"/>
        </w:rPr>
        <w:t>Apstiprināt šādus maksājumus</w:t>
      </w:r>
      <w:r>
        <w:rPr>
          <w:rStyle w:val="fontstyle01"/>
        </w:rPr>
        <w:t xml:space="preserve"> Ozolnieku Mūzikas skolā</w:t>
      </w:r>
      <w:r>
        <w:rPr>
          <w:rStyle w:val="fontstyle01"/>
        </w:rPr>
        <w:t>:</w:t>
      </w:r>
    </w:p>
    <w:p w:rsidR="00877B51" w:rsidRDefault="00184B13" w:rsidP="00184B13">
      <w:pPr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</w:rPr>
        <w:t xml:space="preserve">1. </w:t>
      </w:r>
      <w:r>
        <w:rPr>
          <w:rStyle w:val="fontstyle21"/>
          <w:sz w:val="24"/>
          <w:szCs w:val="24"/>
        </w:rPr>
        <w:t xml:space="preserve">Līdzfinansējuma maksu </w:t>
      </w:r>
      <w:r>
        <w:rPr>
          <w:rStyle w:val="fontstyle01"/>
        </w:rPr>
        <w:t>profesionālās ievirzes mūzikā izglītības</w:t>
      </w:r>
      <w:r>
        <w:rPr>
          <w:color w:val="000000"/>
        </w:rPr>
        <w:br/>
      </w:r>
      <w:r>
        <w:rPr>
          <w:rStyle w:val="fontstyle01"/>
        </w:rPr>
        <w:t>programmā vienam izglītojamam mēnesī:</w:t>
      </w:r>
      <w:r>
        <w:rPr>
          <w:color w:val="000000"/>
        </w:rPr>
        <w:br/>
      </w:r>
      <w:r>
        <w:rPr>
          <w:rStyle w:val="fontstyle01"/>
        </w:rPr>
        <w:t>1.1</w:t>
      </w:r>
      <w:r>
        <w:rPr>
          <w:rStyle w:val="fontstyle01"/>
        </w:rPr>
        <w:t>. 2022./2023. mācību gadā 7,00 EUR (PVN netiek piemērots);</w:t>
      </w:r>
      <w:r>
        <w:rPr>
          <w:color w:val="000000"/>
        </w:rPr>
        <w:br/>
      </w:r>
      <w:r>
        <w:rPr>
          <w:rStyle w:val="fontstyle01"/>
        </w:rPr>
        <w:t xml:space="preserve">1.2. </w:t>
      </w:r>
      <w:r>
        <w:rPr>
          <w:rStyle w:val="fontstyle01"/>
        </w:rPr>
        <w:t>2023./2024. mācību gadā 10,00 EUR (PVN netiek piemērots).</w:t>
      </w:r>
      <w:r>
        <w:rPr>
          <w:color w:val="000000"/>
        </w:rPr>
        <w:br/>
      </w:r>
      <w:r>
        <w:rPr>
          <w:rStyle w:val="fontstyle01"/>
        </w:rPr>
        <w:t>2.</w:t>
      </w:r>
      <w:r>
        <w:rPr>
          <w:rStyle w:val="fontstyle01"/>
        </w:rPr>
        <w:t xml:space="preserve"> </w:t>
      </w:r>
      <w:r>
        <w:rPr>
          <w:rStyle w:val="fontstyle21"/>
          <w:sz w:val="24"/>
          <w:szCs w:val="24"/>
        </w:rPr>
        <w:t>Interešu izglītības programmu maksu:</w:t>
      </w:r>
      <w:r>
        <w:rPr>
          <w:b/>
          <w:bCs/>
          <w:color w:val="000000"/>
        </w:rPr>
        <w:br/>
      </w:r>
      <w:r>
        <w:rPr>
          <w:rStyle w:val="fontstyle01"/>
        </w:rPr>
        <w:t>2.1. maksa par vienu individuālo mācību stundu (40 minūtes) – 18,00 EUR (PVN</w:t>
      </w:r>
      <w:r>
        <w:rPr>
          <w:color w:val="000000"/>
        </w:rPr>
        <w:br/>
      </w:r>
      <w:r>
        <w:rPr>
          <w:rStyle w:val="fontstyle01"/>
        </w:rPr>
        <w:t>netiek piemērots);</w:t>
      </w:r>
      <w:r>
        <w:rPr>
          <w:color w:val="000000"/>
        </w:rPr>
        <w:br/>
      </w:r>
      <w:r>
        <w:rPr>
          <w:rStyle w:val="fontstyle01"/>
        </w:rPr>
        <w:t>2.2. maksa par grupu nodarbību (6 cilvēki) vienu reizi nedēļā – 12,00 EUR (PVN</w:t>
      </w:r>
      <w:r>
        <w:rPr>
          <w:color w:val="000000"/>
        </w:rPr>
        <w:br/>
      </w:r>
      <w:r>
        <w:rPr>
          <w:rStyle w:val="fontstyle01"/>
        </w:rPr>
        <w:lastRenderedPageBreak/>
        <w:t>netiek piemērots) mēnesī.</w:t>
      </w:r>
      <w:r>
        <w:rPr>
          <w:color w:val="000000"/>
        </w:rPr>
        <w:br/>
      </w:r>
      <w:r>
        <w:rPr>
          <w:rStyle w:val="fontstyle01"/>
        </w:rPr>
        <w:t>3.</w:t>
      </w:r>
      <w:r>
        <w:rPr>
          <w:rStyle w:val="fontstyle21"/>
          <w:sz w:val="24"/>
          <w:szCs w:val="24"/>
        </w:rPr>
        <w:t>Mūzikas instrumentu nomas maksu:</w:t>
      </w:r>
      <w:r>
        <w:rPr>
          <w:b/>
          <w:bCs/>
          <w:color w:val="000000"/>
        </w:rPr>
        <w:br/>
      </w:r>
      <w:r>
        <w:rPr>
          <w:rStyle w:val="fontstyle01"/>
        </w:rPr>
        <w:t>3.1.skolas audzēkņiem mācību laikā 6,00 EUR (PVN netiek piemērots) mēnesī;</w:t>
      </w:r>
      <w:r>
        <w:rPr>
          <w:color w:val="000000"/>
        </w:rPr>
        <w:br/>
      </w:r>
      <w:r>
        <w:rPr>
          <w:rStyle w:val="fontstyle01"/>
        </w:rPr>
        <w:t>3.2.skolas audzēkņiem vasaras brīvlaikā 3,00 EUR (PVN netiek piemērots) mēnesī;</w:t>
      </w:r>
      <w:r>
        <w:rPr>
          <w:color w:val="000000"/>
        </w:rPr>
        <w:br/>
      </w:r>
      <w:r>
        <w:rPr>
          <w:rStyle w:val="fontstyle01"/>
        </w:rPr>
        <w:t>3.3.citām pašvaldības izglītības un kultūras jomā iesaistītajām personām 10,00 EUR</w:t>
      </w:r>
      <w:r w:rsidR="00877B51">
        <w:rPr>
          <w:color w:val="000000"/>
        </w:rPr>
        <w:t xml:space="preserve"> </w:t>
      </w:r>
      <w:r>
        <w:rPr>
          <w:rStyle w:val="fontstyle01"/>
        </w:rPr>
        <w:t>mēnesī.</w:t>
      </w:r>
      <w:r>
        <w:rPr>
          <w:color w:val="000000"/>
        </w:rPr>
        <w:br/>
      </w:r>
      <w:r w:rsidR="00877B51">
        <w:rPr>
          <w:rStyle w:val="fontstyle01"/>
        </w:rPr>
        <w:t>4</w:t>
      </w:r>
      <w:r>
        <w:rPr>
          <w:rStyle w:val="fontstyle01"/>
        </w:rPr>
        <w:t>. Uzdot izglītības iestādes direktoram, nosakot mūzikas instrumenta nomas maksu kārtējā</w:t>
      </w:r>
      <w:r>
        <w:rPr>
          <w:color w:val="000000"/>
        </w:rPr>
        <w:br/>
      </w:r>
      <w:r>
        <w:rPr>
          <w:rStyle w:val="fontstyle01"/>
        </w:rPr>
        <w:t>mācību gadā (ieskaitot vasaras brīvlaiku), atbrīvot no instrumenta nomas maksas</w:t>
      </w:r>
      <w:r w:rsidR="00877B51">
        <w:rPr>
          <w:color w:val="000000"/>
        </w:rPr>
        <w:t xml:space="preserve"> </w:t>
      </w:r>
      <w:r>
        <w:rPr>
          <w:rStyle w:val="fontstyle01"/>
        </w:rPr>
        <w:t>izglītojamo</w:t>
      </w:r>
      <w:r w:rsidR="00877B51">
        <w:rPr>
          <w:rStyle w:val="fontstyle01"/>
        </w:rPr>
        <w:t>:</w:t>
      </w:r>
    </w:p>
    <w:p w:rsidR="00877B51" w:rsidRDefault="00877B51" w:rsidP="00184B13">
      <w:pPr>
        <w:rPr>
          <w:rStyle w:val="fontstyle01"/>
        </w:rPr>
      </w:pPr>
      <w:r>
        <w:rPr>
          <w:rStyle w:val="fontstyle01"/>
        </w:rPr>
        <w:t xml:space="preserve">4.1. 100% </w:t>
      </w:r>
      <w:r w:rsidR="00184B13">
        <w:rPr>
          <w:rStyle w:val="fontstyle01"/>
        </w:rPr>
        <w:t xml:space="preserve"> ar invaliditāti; izglītojamo no ģimenes, kurai piešķirts trūcīgas vai</w:t>
      </w:r>
      <w:r w:rsidR="00184B13">
        <w:rPr>
          <w:color w:val="000000"/>
        </w:rPr>
        <w:br/>
      </w:r>
      <w:r w:rsidR="00184B13">
        <w:rPr>
          <w:rStyle w:val="fontstyle01"/>
        </w:rPr>
        <w:t>maznodrošinātas ģimenes statuss; izglītojamo, kurš ir bārenis vai bez likumiskajiem</w:t>
      </w:r>
      <w:r w:rsidR="00184B13">
        <w:rPr>
          <w:color w:val="000000"/>
        </w:rPr>
        <w:br/>
      </w:r>
      <w:r w:rsidR="00184B13">
        <w:rPr>
          <w:rStyle w:val="fontstyle01"/>
        </w:rPr>
        <w:t xml:space="preserve">pārstāvjiem palicis bērns, atrodas aizbildnībā, vai ir ievietots audžuģimenē; </w:t>
      </w:r>
    </w:p>
    <w:p w:rsidR="00877B51" w:rsidRDefault="00877B51" w:rsidP="00877B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4.2. 100% </w:t>
      </w:r>
      <w:r w:rsidR="00184B13">
        <w:rPr>
          <w:rStyle w:val="fontstyle01"/>
        </w:rPr>
        <w:t>izglītojamo</w:t>
      </w:r>
      <w:r>
        <w:rPr>
          <w:rStyle w:val="fontstyle01"/>
        </w:rPr>
        <w:t xml:space="preserve"> </w:t>
      </w:r>
      <w:r w:rsidRPr="00877B51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Pr="00877B51">
        <w:rPr>
          <w:rFonts w:ascii="Times New Roman" w:hAnsi="Times New Roman" w:cs="Times New Roman"/>
          <w:color w:val="000000"/>
          <w:sz w:val="24"/>
          <w:szCs w:val="24"/>
        </w:rPr>
        <w:t>daudzbērnu</w:t>
      </w:r>
      <w:proofErr w:type="spellEnd"/>
      <w:r w:rsidRPr="00877B51">
        <w:rPr>
          <w:rFonts w:ascii="Times New Roman" w:hAnsi="Times New Roman" w:cs="Times New Roman"/>
          <w:color w:val="000000"/>
          <w:sz w:val="24"/>
          <w:szCs w:val="24"/>
        </w:rPr>
        <w:t xml:space="preserve"> ģimenes; </w:t>
      </w:r>
    </w:p>
    <w:p w:rsidR="00877B51" w:rsidRDefault="00877B51" w:rsidP="00877B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4.3. 100% </w:t>
      </w:r>
      <w:r w:rsidRPr="00877B51">
        <w:rPr>
          <w:rFonts w:ascii="Times New Roman" w:hAnsi="Times New Roman" w:cs="Times New Roman"/>
          <w:color w:val="000000"/>
          <w:sz w:val="24"/>
          <w:szCs w:val="24"/>
        </w:rPr>
        <w:t>izglītojamo, kurš ir konkrētās izglītības iestādes darbinieka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bērns;</w:t>
      </w:r>
    </w:p>
    <w:p w:rsidR="00877B51" w:rsidRDefault="00877B51" w:rsidP="00877B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877B51">
        <w:rPr>
          <w:rFonts w:ascii="Times New Roman" w:hAnsi="Times New Roman" w:cs="Times New Roman"/>
          <w:color w:val="000000"/>
          <w:sz w:val="24"/>
          <w:szCs w:val="24"/>
        </w:rPr>
        <w:t>50% samazināt mūzikas instrumentu nomas maksu izglītojamam, 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B51">
        <w:rPr>
          <w:rFonts w:ascii="Times New Roman" w:hAnsi="Times New Roman" w:cs="Times New Roman"/>
          <w:color w:val="000000"/>
          <w:sz w:val="24"/>
          <w:szCs w:val="24"/>
        </w:rPr>
        <w:t>konkrēto izglītības iestādi apmeklē divi vienas ģimenes bērni.</w:t>
      </w:r>
      <w:r w:rsidRPr="00877B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77B51">
        <w:rPr>
          <w:rFonts w:ascii="Times New Roman" w:hAnsi="Times New Roman" w:cs="Times New Roman"/>
          <w:color w:val="000000"/>
          <w:sz w:val="24"/>
          <w:szCs w:val="24"/>
        </w:rPr>
        <w:t xml:space="preserve">. Ar šā lēmuma spēkā stāšanās </w:t>
      </w:r>
      <w:r>
        <w:rPr>
          <w:rFonts w:ascii="Times New Roman" w:hAnsi="Times New Roman" w:cs="Times New Roman"/>
          <w:color w:val="000000"/>
          <w:sz w:val="24"/>
          <w:szCs w:val="24"/>
        </w:rPr>
        <w:t>brīdi atzīt par spēku zaudējušu Ozolnieku Mūzikas skolas</w:t>
      </w:r>
      <w:r w:rsidRPr="00877B51">
        <w:rPr>
          <w:rFonts w:ascii="Times New Roman" w:hAnsi="Times New Roman" w:cs="Times New Roman"/>
          <w:color w:val="000000"/>
          <w:sz w:val="24"/>
          <w:szCs w:val="24"/>
        </w:rPr>
        <w:br/>
        <w:t>instrumentu nomas kārtību, kas apstiprināta ar Ozolnieku novada domes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7B51">
        <w:rPr>
          <w:rFonts w:ascii="Times New Roman" w:hAnsi="Times New Roman" w:cs="Times New Roman"/>
          <w:color w:val="000000"/>
          <w:sz w:val="24"/>
          <w:szCs w:val="24"/>
        </w:rPr>
        <w:t>2013.gada 10.decembra sēdes lēmumu (prot. Nr.14 , 6§).</w:t>
      </w:r>
      <w:r w:rsidRPr="00877B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877B51">
        <w:rPr>
          <w:rFonts w:ascii="Times New Roman" w:hAnsi="Times New Roman" w:cs="Times New Roman"/>
          <w:color w:val="000000"/>
          <w:sz w:val="24"/>
          <w:szCs w:val="24"/>
        </w:rPr>
        <w:t xml:space="preserve"> Lēmums stājas spēkā ar 2022.gada 1.septembri.</w:t>
      </w:r>
    </w:p>
    <w:p w:rsidR="00877B51" w:rsidRPr="00877B51" w:rsidRDefault="00877B51" w:rsidP="00877B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7B5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Priekšsēdētājs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M.Lasmanis</w:t>
      </w:r>
      <w:bookmarkStart w:id="0" w:name="_GoBack"/>
      <w:bookmarkEnd w:id="0"/>
      <w:proofErr w:type="spellEnd"/>
    </w:p>
    <w:sectPr w:rsidR="00877B51" w:rsidRPr="00877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13"/>
    <w:rsid w:val="00184B13"/>
    <w:rsid w:val="00333F2E"/>
    <w:rsid w:val="0087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236A"/>
  <w15:chartTrackingRefBased/>
  <w15:docId w15:val="{ACAD38C4-7C1C-41AE-B448-1A788813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fontstyle01">
    <w:name w:val="fontstyle01"/>
    <w:basedOn w:val="Noklusjumarindkopasfonts"/>
    <w:rsid w:val="00184B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oklusjumarindkopasfonts"/>
    <w:rsid w:val="00184B1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styleId="Hipersaite">
    <w:name w:val="Hyperlink"/>
    <w:basedOn w:val="Noklusjumarindkopasfonts"/>
    <w:uiPriority w:val="99"/>
    <w:unhideWhenUsed/>
    <w:rsid w:val="00184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lgavasnovads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MSK1</dc:creator>
  <cp:keywords/>
  <dc:description/>
  <cp:lastModifiedBy>MSK1</cp:lastModifiedBy>
  <cp:revision>1</cp:revision>
  <dcterms:created xsi:type="dcterms:W3CDTF">2023-05-08T10:02:00Z</dcterms:created>
  <dcterms:modified xsi:type="dcterms:W3CDTF">2023-05-08T10:18:00Z</dcterms:modified>
</cp:coreProperties>
</file>